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2530" w14:textId="77777777" w:rsidR="00D00923" w:rsidRDefault="000103B1" w:rsidP="00DA3D4F">
      <w:pPr>
        <w:rPr>
          <w:noProof/>
          <w:lang w:eastAsia="fr-FR"/>
        </w:rPr>
      </w:pPr>
      <w:r>
        <w:rPr>
          <w:noProof/>
          <w:lang w:eastAsia="fr-FR"/>
        </w:rPr>
        <w:t xml:space="preserve"> </w:t>
      </w:r>
      <w:r w:rsidR="006F7FFA">
        <w:rPr>
          <w:noProof/>
          <w:lang w:eastAsia="fr-FR"/>
        </w:rPr>
        <w:drawing>
          <wp:inline distT="0" distB="0" distL="0" distR="0" wp14:anchorId="4A5377D9" wp14:editId="7F299F4A">
            <wp:extent cx="6237962" cy="1266938"/>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81148" r="31232"/>
                    <a:stretch/>
                  </pic:blipFill>
                  <pic:spPr bwMode="auto">
                    <a:xfrm>
                      <a:off x="0" y="0"/>
                      <a:ext cx="6294014" cy="1278322"/>
                    </a:xfrm>
                    <a:prstGeom prst="rect">
                      <a:avLst/>
                    </a:prstGeom>
                    <a:noFill/>
                    <a:ln>
                      <a:noFill/>
                    </a:ln>
                    <a:extLst>
                      <a:ext uri="{53640926-AAD7-44D8-BBD7-CCE9431645EC}">
                        <a14:shadowObscured xmlns:a14="http://schemas.microsoft.com/office/drawing/2010/main"/>
                      </a:ext>
                    </a:extLst>
                  </pic:spPr>
                </pic:pic>
              </a:graphicData>
            </a:graphic>
          </wp:inline>
        </w:drawing>
      </w:r>
      <w:r w:rsidR="00DA3D4F">
        <w:rPr>
          <w:noProof/>
          <w:lang w:eastAsia="fr-FR"/>
        </w:rPr>
        <mc:AlternateContent>
          <mc:Choice Requires="wps">
            <w:drawing>
              <wp:anchor distT="0" distB="0" distL="114300" distR="114300" simplePos="0" relativeHeight="251659264" behindDoc="0" locked="0" layoutInCell="1" allowOverlap="1" wp14:anchorId="7AD0CEEB" wp14:editId="379F0316">
                <wp:simplePos x="0" y="0"/>
                <wp:positionH relativeFrom="column">
                  <wp:posOffset>-919250</wp:posOffset>
                </wp:positionH>
                <wp:positionV relativeFrom="paragraph">
                  <wp:posOffset>0</wp:posOffset>
                </wp:positionV>
                <wp:extent cx="1060315" cy="10671243"/>
                <wp:effectExtent l="0" t="0" r="26035" b="15875"/>
                <wp:wrapNone/>
                <wp:docPr id="1" name="Zone de texte 1"/>
                <wp:cNvGraphicFramePr/>
                <a:graphic xmlns:a="http://schemas.openxmlformats.org/drawingml/2006/main">
                  <a:graphicData uri="http://schemas.microsoft.com/office/word/2010/wordprocessingShape">
                    <wps:wsp>
                      <wps:cNvSpPr txBox="1"/>
                      <wps:spPr>
                        <a:xfrm>
                          <a:off x="0" y="0"/>
                          <a:ext cx="1060315" cy="10671243"/>
                        </a:xfrm>
                        <a:prstGeom prst="rect">
                          <a:avLst/>
                        </a:prstGeom>
                        <a:solidFill>
                          <a:schemeClr val="accen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462441" w14:textId="34356A8D" w:rsidR="00EC5248" w:rsidRPr="00EF742C" w:rsidRDefault="009548A7" w:rsidP="00D00923">
                            <w:pPr>
                              <w:spacing w:line="240" w:lineRule="auto"/>
                              <w:jc w:val="center"/>
                              <w:rPr>
                                <w:b/>
                                <w:sz w:val="96"/>
                                <w:szCs w:val="96"/>
                              </w:rPr>
                            </w:pPr>
                            <w:r>
                              <w:rPr>
                                <w:b/>
                                <w:sz w:val="96"/>
                                <w:szCs w:val="96"/>
                              </w:rPr>
                              <w:t>WEBINAR 14 novembre</w:t>
                            </w:r>
                            <w:r w:rsidR="00861045">
                              <w:rPr>
                                <w:b/>
                                <w:sz w:val="96"/>
                                <w:szCs w:val="96"/>
                              </w:rPr>
                              <w:t xml:space="preserve"> 2018</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72.4pt;margin-top:0;width:83.5pt;height:8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" fillcolor="#4f81bd [3204]" strokeweight=".5pt">
                <v:textbox style="layout-flow:vertical;mso-layout-flow-alt:bottom-to-top">
                  <w:txbxContent>
                    <w:p w14:paraId="6A462441" w14:textId="34356A8D" w:rsidR="00EC5248" w:rsidRPr="00EF742C" w:rsidRDefault="009548A7" w:rsidP="00D00923">
                      <w:pPr>
                        <w:spacing w:line="240" w:lineRule="auto"/>
                        <w:jc w:val="center"/>
                        <w:rPr>
                          <w:b/>
                          <w:sz w:val="96"/>
                          <w:szCs w:val="96"/>
                        </w:rPr>
                      </w:pPr>
                      <w:r>
                        <w:rPr>
                          <w:b/>
                          <w:sz w:val="96"/>
                          <w:szCs w:val="96"/>
                        </w:rPr>
                        <w:t>WEBINAR 14 novembre</w:t>
                      </w:r>
                      <w:r w:rsidR="00861045">
                        <w:rPr>
                          <w:b/>
                          <w:sz w:val="96"/>
                          <w:szCs w:val="96"/>
                        </w:rPr>
                        <w:t xml:space="preserve"> 2018</w:t>
                      </w:r>
                    </w:p>
                  </w:txbxContent>
                </v:textbox>
              </v:shape>
            </w:pict>
          </mc:Fallback>
        </mc:AlternateContent>
      </w:r>
    </w:p>
    <w:tbl>
      <w:tblPr>
        <w:tblStyle w:val="Grilledutableau"/>
        <w:tblW w:w="10598" w:type="dxa"/>
        <w:tblLook w:val="04A0" w:firstRow="1" w:lastRow="0" w:firstColumn="1" w:lastColumn="0" w:noHBand="0" w:noVBand="1"/>
      </w:tblPr>
      <w:tblGrid>
        <w:gridCol w:w="10598"/>
      </w:tblGrid>
      <w:tr w:rsidR="00D00923" w14:paraId="6BB59833" w14:textId="77777777" w:rsidTr="00D00923">
        <w:tc>
          <w:tcPr>
            <w:tcW w:w="10598" w:type="dxa"/>
            <w:shd w:val="clear" w:color="auto" w:fill="4F81BD" w:themeFill="accent1"/>
          </w:tcPr>
          <w:p w14:paraId="0FF4996D" w14:textId="77777777" w:rsidR="00EF742C" w:rsidRDefault="00EF742C" w:rsidP="00EF742C">
            <w:pPr>
              <w:pStyle w:val="Paragraphedeliste"/>
              <w:spacing w:line="360" w:lineRule="auto"/>
              <w:ind w:right="568"/>
              <w:jc w:val="center"/>
              <w:rPr>
                <w:rFonts w:ascii="Times New Roman" w:hAnsi="Times New Roman"/>
                <w:b/>
                <w:i/>
                <w:sz w:val="36"/>
                <w:szCs w:val="36"/>
              </w:rPr>
            </w:pPr>
          </w:p>
          <w:p w14:paraId="7AB7EA81" w14:textId="72C7EBA9" w:rsidR="00FA1771" w:rsidRDefault="00FA1771" w:rsidP="00FA1771">
            <w:pPr>
              <w:widowControl w:val="0"/>
              <w:autoSpaceDE w:val="0"/>
              <w:autoSpaceDN w:val="0"/>
              <w:adjustRightInd w:val="0"/>
              <w:jc w:val="center"/>
              <w:rPr>
                <w:rFonts w:ascii="Helvetica" w:hAnsi="Helvetica" w:cs="Helvetica"/>
                <w:sz w:val="24"/>
                <w:szCs w:val="24"/>
                <w:lang w:eastAsia="fr-FR"/>
              </w:rPr>
            </w:pPr>
            <w:r w:rsidRPr="00FA1771">
              <w:rPr>
                <w:rFonts w:ascii="Times New Roman" w:hAnsi="Times New Roman"/>
                <w:b/>
                <w:bCs/>
                <w:i/>
                <w:iCs/>
                <w:sz w:val="32"/>
                <w:szCs w:val="32"/>
                <w:lang w:eastAsia="fr-FR"/>
              </w:rPr>
              <w:t>La crise numérique de la gouvernance scolaire</w:t>
            </w:r>
          </w:p>
          <w:p w14:paraId="09827317" w14:textId="24A6F166" w:rsidR="00D00923" w:rsidRPr="00EF742C" w:rsidRDefault="00FA1771" w:rsidP="00D00923">
            <w:pPr>
              <w:jc w:val="center"/>
              <w:rPr>
                <w:noProof/>
                <w:sz w:val="36"/>
                <w:szCs w:val="36"/>
                <w:lang w:eastAsia="fr-FR"/>
              </w:rPr>
            </w:pPr>
            <w:r>
              <w:rPr>
                <w:noProof/>
                <w:sz w:val="36"/>
                <w:szCs w:val="36"/>
                <w:lang w:eastAsia="fr-FR"/>
              </w:rPr>
              <w:t>François MULLER</w:t>
            </w:r>
          </w:p>
          <w:p w14:paraId="6C85FFDC" w14:textId="77777777" w:rsidR="00D00923" w:rsidRDefault="00D00923" w:rsidP="00DA3D4F">
            <w:pPr>
              <w:rPr>
                <w:noProof/>
                <w:lang w:eastAsia="fr-FR"/>
              </w:rPr>
            </w:pPr>
          </w:p>
        </w:tc>
      </w:tr>
    </w:tbl>
    <w:p w14:paraId="309CD158" w14:textId="77777777" w:rsidR="003F6B31" w:rsidRDefault="003F6B31" w:rsidP="00BE5A4E"/>
    <w:tbl>
      <w:tblPr>
        <w:tblStyle w:val="Grilledutableau"/>
        <w:tblW w:w="0" w:type="auto"/>
        <w:tblInd w:w="534" w:type="dxa"/>
        <w:tblLook w:val="04A0" w:firstRow="1" w:lastRow="0" w:firstColumn="1" w:lastColumn="0" w:noHBand="0" w:noVBand="1"/>
      </w:tblPr>
      <w:tblGrid>
        <w:gridCol w:w="4536"/>
        <w:gridCol w:w="4536"/>
      </w:tblGrid>
      <w:tr w:rsidR="003F6B31" w14:paraId="00C76E54" w14:textId="77777777" w:rsidTr="003F6B31">
        <w:tc>
          <w:tcPr>
            <w:tcW w:w="4536" w:type="dxa"/>
            <w:shd w:val="clear" w:color="auto" w:fill="C6D9F1" w:themeFill="text2" w:themeFillTint="33"/>
          </w:tcPr>
          <w:p w14:paraId="0B17D757" w14:textId="77777777" w:rsidR="003F6B31" w:rsidRPr="006F7FFA" w:rsidRDefault="00EF742C" w:rsidP="00EC5248">
            <w:pPr>
              <w:rPr>
                <w:b/>
              </w:rPr>
            </w:pPr>
            <w:r>
              <w:rPr>
                <w:rFonts w:ascii="Arial" w:hAnsi="Arial" w:cs="Arial"/>
                <w:b/>
              </w:rPr>
              <w:t>CV</w:t>
            </w:r>
          </w:p>
        </w:tc>
        <w:tc>
          <w:tcPr>
            <w:tcW w:w="4536" w:type="dxa"/>
            <w:tcBorders>
              <w:top w:val="nil"/>
              <w:right w:val="nil"/>
            </w:tcBorders>
          </w:tcPr>
          <w:p w14:paraId="2CACEB30" w14:textId="77777777" w:rsidR="003F6B31" w:rsidRDefault="003F6B31" w:rsidP="00EC5248"/>
        </w:tc>
      </w:tr>
      <w:tr w:rsidR="003F6B31" w14:paraId="0FEFC56B" w14:textId="77777777" w:rsidTr="003F6B31">
        <w:tc>
          <w:tcPr>
            <w:tcW w:w="9072" w:type="dxa"/>
            <w:gridSpan w:val="2"/>
          </w:tcPr>
          <w:p w14:paraId="7DE0307A" w14:textId="77777777" w:rsidR="003F6B31" w:rsidRDefault="003F6B31" w:rsidP="00EC5248">
            <w:pPr>
              <w:rPr>
                <w:rFonts w:ascii="Arial" w:hAnsi="Arial" w:cs="Arial"/>
                <w:b/>
              </w:rPr>
            </w:pPr>
          </w:p>
          <w:p w14:paraId="4E3539F5" w14:textId="77777777" w:rsidR="00861045" w:rsidRPr="00FA1771" w:rsidRDefault="00861045" w:rsidP="00FA1771">
            <w:pPr>
              <w:widowControl w:val="0"/>
              <w:autoSpaceDE w:val="0"/>
              <w:autoSpaceDN w:val="0"/>
              <w:adjustRightInd w:val="0"/>
              <w:jc w:val="both"/>
              <w:rPr>
                <w:rFonts w:ascii="Times New Roman" w:hAnsi="Times New Roman" w:cs="Times New Roman"/>
                <w:sz w:val="24"/>
                <w:szCs w:val="24"/>
              </w:rPr>
            </w:pPr>
            <w:r w:rsidRPr="00FA1771">
              <w:rPr>
                <w:rFonts w:ascii="Times New Roman" w:hAnsi="Times New Roman" w:cs="Times New Roman"/>
                <w:sz w:val="24"/>
                <w:szCs w:val="24"/>
              </w:rPr>
              <w:t xml:space="preserve">Historien et archéologue médiéviste de formation, François Muller a enseigné en collège et en lycée dans des milieux difficiles ainsi que dans l’enseignement supérieur. Formateur puis consultant en formation, il fut responsable de l’innovation dans l’académie de Paris avant de construire le réseau de l’innovation avec les CARDIE au ministère de l’éducation nationale et le réseau social professionnel RESPIRE. il est l’auteur de plusieurs ouvrages (le Manuel de survie à l'usage de l'enseignant) et de sites en ligne qui font figure de référence en éducation (innovation et éducation </w:t>
            </w:r>
            <w:proofErr w:type="spellStart"/>
            <w:r w:rsidRPr="00FA1771">
              <w:rPr>
                <w:rFonts w:ascii="Times New Roman" w:hAnsi="Times New Roman" w:cs="Times New Roman"/>
                <w:sz w:val="24"/>
                <w:szCs w:val="24"/>
              </w:rPr>
              <w:t>lab</w:t>
            </w:r>
            <w:proofErr w:type="spellEnd"/>
            <w:r w:rsidRPr="00FA1771">
              <w:rPr>
                <w:rFonts w:ascii="Times New Roman" w:hAnsi="Times New Roman" w:cs="Times New Roman"/>
                <w:sz w:val="24"/>
                <w:szCs w:val="24"/>
              </w:rPr>
              <w:t>).</w:t>
            </w:r>
          </w:p>
          <w:p w14:paraId="54EEE126" w14:textId="4D3C7AA4" w:rsidR="009548A7" w:rsidRDefault="00861045" w:rsidP="00FA1771">
            <w:pPr>
              <w:jc w:val="both"/>
              <w:rPr>
                <w:rFonts w:ascii="Times New Roman" w:hAnsi="Times New Roman" w:cs="Times New Roman"/>
                <w:sz w:val="24"/>
                <w:szCs w:val="24"/>
              </w:rPr>
            </w:pPr>
            <w:r w:rsidRPr="00FA1771">
              <w:rPr>
                <w:rFonts w:ascii="Times New Roman" w:hAnsi="Times New Roman" w:cs="Times New Roman"/>
                <w:sz w:val="24"/>
                <w:szCs w:val="24"/>
              </w:rPr>
              <w:t>Son activité est consacrée à l’accompagnement au changement et au développement professionnel des équipes éducatives.</w:t>
            </w:r>
          </w:p>
          <w:p w14:paraId="53376A24" w14:textId="35402F4A" w:rsidR="00F30A95" w:rsidRPr="002851AC" w:rsidRDefault="009548A7" w:rsidP="00FA1771">
            <w:pPr>
              <w:jc w:val="both"/>
              <w:rPr>
                <w:rFonts w:ascii="Times New Roman" w:hAnsi="Times New Roman" w:cs="Times New Roman"/>
                <w:sz w:val="24"/>
                <w:szCs w:val="24"/>
              </w:rPr>
            </w:pPr>
            <w:r w:rsidRPr="009548A7">
              <w:rPr>
                <w:rFonts w:ascii="Times New Roman" w:hAnsi="Times New Roman" w:cs="Times New Roman"/>
                <w:noProof/>
                <w:sz w:val="24"/>
                <w:szCs w:val="24"/>
                <w:lang w:eastAsia="fr-FR"/>
              </w:rPr>
              <w:drawing>
                <wp:inline distT="0" distB="0" distL="0" distR="0" wp14:anchorId="772639BB" wp14:editId="0573F9A2">
                  <wp:extent cx="2159105" cy="1469571"/>
                  <wp:effectExtent l="0" t="0" r="0" b="0"/>
                  <wp:docPr id="3" name="Image 3" descr="RÃ©sultat de recherche d'images pour &quot;franÃ§ois mull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franÃ§ois muller&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406" cy="1469776"/>
                          </a:xfrm>
                          <a:prstGeom prst="rect">
                            <a:avLst/>
                          </a:prstGeom>
                          <a:noFill/>
                          <a:ln>
                            <a:noFill/>
                          </a:ln>
                        </pic:spPr>
                      </pic:pic>
                    </a:graphicData>
                  </a:graphic>
                </wp:inline>
              </w:drawing>
            </w:r>
          </w:p>
        </w:tc>
      </w:tr>
    </w:tbl>
    <w:p w14:paraId="7C754CBE" w14:textId="77777777" w:rsidR="003F6B31" w:rsidRDefault="003F6B31" w:rsidP="00CA2A74"/>
    <w:tbl>
      <w:tblPr>
        <w:tblStyle w:val="Grilledutableau"/>
        <w:tblW w:w="0" w:type="auto"/>
        <w:tblInd w:w="534" w:type="dxa"/>
        <w:tblLook w:val="04A0" w:firstRow="1" w:lastRow="0" w:firstColumn="1" w:lastColumn="0" w:noHBand="0" w:noVBand="1"/>
      </w:tblPr>
      <w:tblGrid>
        <w:gridCol w:w="4536"/>
        <w:gridCol w:w="4536"/>
      </w:tblGrid>
      <w:tr w:rsidR="00795F1F" w14:paraId="3AE38475" w14:textId="77777777" w:rsidTr="00D00923">
        <w:tc>
          <w:tcPr>
            <w:tcW w:w="4536" w:type="dxa"/>
            <w:shd w:val="clear" w:color="auto" w:fill="C6D9F1" w:themeFill="text2" w:themeFillTint="33"/>
          </w:tcPr>
          <w:p w14:paraId="3B0E220A" w14:textId="77777777" w:rsidR="00795F1F" w:rsidRPr="006F7FFA" w:rsidRDefault="00EF742C" w:rsidP="00EC5248">
            <w:pPr>
              <w:rPr>
                <w:b/>
              </w:rPr>
            </w:pPr>
            <w:r>
              <w:rPr>
                <w:rFonts w:ascii="Arial" w:hAnsi="Arial" w:cs="Arial"/>
                <w:b/>
              </w:rPr>
              <w:t xml:space="preserve">COMPTE-RENDU DE L’INTERVENTION </w:t>
            </w:r>
          </w:p>
        </w:tc>
        <w:tc>
          <w:tcPr>
            <w:tcW w:w="4536" w:type="dxa"/>
            <w:tcBorders>
              <w:top w:val="nil"/>
              <w:right w:val="nil"/>
            </w:tcBorders>
          </w:tcPr>
          <w:p w14:paraId="283CADC7" w14:textId="77777777" w:rsidR="00795F1F" w:rsidRDefault="00795F1F" w:rsidP="00EC5248"/>
        </w:tc>
      </w:tr>
      <w:tr w:rsidR="00795F1F" w14:paraId="20AF56AC" w14:textId="77777777" w:rsidTr="00D00923">
        <w:tc>
          <w:tcPr>
            <w:tcW w:w="9072" w:type="dxa"/>
            <w:gridSpan w:val="2"/>
          </w:tcPr>
          <w:p w14:paraId="455D5C30" w14:textId="77777777" w:rsidR="00793C61" w:rsidRDefault="00793C61" w:rsidP="006F7FFA">
            <w:pPr>
              <w:shd w:val="clear" w:color="auto" w:fill="FFFFFF"/>
              <w:rPr>
                <w:rFonts w:ascii="Arial" w:eastAsia="Times New Roman" w:hAnsi="Arial" w:cs="Arial"/>
                <w:b/>
                <w:i/>
                <w:lang w:eastAsia="fr-FR"/>
              </w:rPr>
            </w:pPr>
          </w:p>
          <w:p w14:paraId="582C83BC" w14:textId="77777777" w:rsidR="00F30A95" w:rsidRPr="00F30A95" w:rsidRDefault="00F30A95" w:rsidP="00F30A95">
            <w:pPr>
              <w:jc w:val="both"/>
            </w:pPr>
            <w:r w:rsidRPr="00F30A95">
              <w:t xml:space="preserve">Y a-t-il un bouleversement à l’ère du numérique ? </w:t>
            </w:r>
          </w:p>
          <w:p w14:paraId="2228D509" w14:textId="77777777" w:rsidR="00F30A95" w:rsidRPr="00F30A95" w:rsidRDefault="00F30A95" w:rsidP="00F30A95">
            <w:pPr>
              <w:jc w:val="both"/>
            </w:pPr>
          </w:p>
          <w:p w14:paraId="372BA6EB" w14:textId="3D34FFA5" w:rsidR="00EF742C" w:rsidRPr="002851AC" w:rsidRDefault="00F30A95" w:rsidP="00861045">
            <w:pPr>
              <w:jc w:val="both"/>
            </w:pPr>
            <w:r w:rsidRPr="00F30A95">
              <w:t xml:space="preserve">A l’ère du numérique, François Muller plaide pour une gouvernance qui </w:t>
            </w:r>
            <w:r w:rsidR="009548A7">
              <w:t xml:space="preserve"> </w:t>
            </w:r>
            <w:r w:rsidRPr="00F30A95">
              <w:t>crée un climat favorable à la prise de risque</w:t>
            </w:r>
            <w:r w:rsidR="009548A7">
              <w:t>s, qui discipline l’innovation </w:t>
            </w:r>
            <w:r w:rsidRPr="00F30A95">
              <w:t>et développe une culture de l’Open source.</w:t>
            </w:r>
          </w:p>
        </w:tc>
      </w:tr>
    </w:tbl>
    <w:p w14:paraId="019CBB09" w14:textId="77777777" w:rsidR="006F7FFA" w:rsidRDefault="006F7FFA" w:rsidP="003F6B31"/>
    <w:tbl>
      <w:tblPr>
        <w:tblStyle w:val="Grilledutableau"/>
        <w:tblW w:w="0" w:type="auto"/>
        <w:tblInd w:w="534" w:type="dxa"/>
        <w:tblLook w:val="04A0" w:firstRow="1" w:lastRow="0" w:firstColumn="1" w:lastColumn="0" w:noHBand="0" w:noVBand="1"/>
      </w:tblPr>
      <w:tblGrid>
        <w:gridCol w:w="4536"/>
        <w:gridCol w:w="4536"/>
      </w:tblGrid>
      <w:tr w:rsidR="00795F1F" w14:paraId="7CEFE741" w14:textId="77777777" w:rsidTr="003F6B31">
        <w:tc>
          <w:tcPr>
            <w:tcW w:w="4536" w:type="dxa"/>
            <w:shd w:val="clear" w:color="auto" w:fill="C6D9F1" w:themeFill="text2" w:themeFillTint="33"/>
          </w:tcPr>
          <w:p w14:paraId="74C004BC" w14:textId="77777777" w:rsidR="00795F1F" w:rsidRPr="006F7FFA" w:rsidRDefault="00EF742C" w:rsidP="00EC5248">
            <w:pPr>
              <w:rPr>
                <w:b/>
              </w:rPr>
            </w:pPr>
            <w:r>
              <w:rPr>
                <w:b/>
              </w:rPr>
              <w:t>LIEN URL</w:t>
            </w:r>
          </w:p>
        </w:tc>
        <w:tc>
          <w:tcPr>
            <w:tcW w:w="4536" w:type="dxa"/>
            <w:tcBorders>
              <w:top w:val="nil"/>
              <w:right w:val="nil"/>
            </w:tcBorders>
          </w:tcPr>
          <w:p w14:paraId="0582908B" w14:textId="77777777" w:rsidR="00795F1F" w:rsidRDefault="00795F1F" w:rsidP="00EC5248"/>
        </w:tc>
      </w:tr>
      <w:tr w:rsidR="00795F1F" w14:paraId="1861430B" w14:textId="77777777" w:rsidTr="003F6B31">
        <w:tc>
          <w:tcPr>
            <w:tcW w:w="9072" w:type="dxa"/>
            <w:gridSpan w:val="2"/>
          </w:tcPr>
          <w:p w14:paraId="531FF073" w14:textId="0B584AF1" w:rsidR="00FA1771" w:rsidRDefault="002851AC" w:rsidP="00EF742C">
            <w:pPr>
              <w:rPr>
                <w:rFonts w:ascii="Times New Roman" w:hAnsi="Times New Roman" w:cs="Times New Roman"/>
                <w:color w:val="386EFF"/>
                <w:sz w:val="24"/>
                <w:szCs w:val="24"/>
                <w:u w:val="single" w:color="386EFF"/>
              </w:rPr>
            </w:pPr>
            <w:hyperlink r:id="rId7" w:history="1">
              <w:r w:rsidR="00FA1771" w:rsidRPr="00FA1771">
                <w:rPr>
                  <w:rFonts w:ascii="Times New Roman" w:hAnsi="Times New Roman" w:cs="Times New Roman"/>
                  <w:color w:val="386EFF"/>
                  <w:sz w:val="24"/>
                  <w:szCs w:val="24"/>
                  <w:u w:val="single" w:color="386EFF"/>
                </w:rPr>
                <w:t>http://francoismuller.net</w:t>
              </w:r>
            </w:hyperlink>
          </w:p>
          <w:p w14:paraId="55343BBF" w14:textId="77777777" w:rsidR="00EF57AE" w:rsidRPr="00EF57AE" w:rsidRDefault="00EF57AE" w:rsidP="00EF57AE">
            <w:pPr>
              <w:rPr>
                <w:rFonts w:ascii="Times New Roman" w:hAnsi="Times New Roman" w:cs="Times New Roman"/>
                <w:color w:val="386EFF"/>
                <w:sz w:val="24"/>
                <w:szCs w:val="24"/>
                <w:u w:val="single" w:color="386EFF"/>
              </w:rPr>
            </w:pPr>
            <w:r w:rsidRPr="00EF57AE">
              <w:rPr>
                <w:rFonts w:ascii="Times New Roman" w:hAnsi="Times New Roman" w:cs="Times New Roman"/>
                <w:color w:val="386EFF"/>
                <w:sz w:val="24"/>
                <w:szCs w:val="24"/>
                <w:u w:val="single" w:color="386EFF"/>
              </w:rPr>
              <w:t>https://www.youtube.com/watch?time_continue=8&amp;v=q2jqjMQQjAY</w:t>
            </w:r>
          </w:p>
          <w:p w14:paraId="1E8AC9C4" w14:textId="2898AE2D" w:rsidR="00F30A95" w:rsidRDefault="002851AC" w:rsidP="00EF742C">
            <w:pPr>
              <w:rPr>
                <w:rFonts w:ascii="Helvetica" w:hAnsi="Helvetica" w:cs="Helvetica"/>
                <w:color w:val="386EFF"/>
                <w:sz w:val="24"/>
                <w:szCs w:val="24"/>
                <w:u w:val="single" w:color="386EFF"/>
              </w:rPr>
            </w:pPr>
            <w:hyperlink r:id="rId8" w:history="1">
              <w:r w:rsidR="00EF57AE" w:rsidRPr="00AA0481">
                <w:rPr>
                  <w:rStyle w:val="Lienhypertexte"/>
                  <w:rFonts w:ascii="Helvetica" w:hAnsi="Helvetica" w:cs="Helvetica"/>
                  <w:sz w:val="24"/>
                  <w:szCs w:val="24"/>
                  <w:u w:color="386EFF"/>
                </w:rPr>
                <w:t>https://www.youtube.com/playlist?list=PL1tu1UO10ih7opq4VJuGL3eKXwLmJZbrD</w:t>
              </w:r>
            </w:hyperlink>
          </w:p>
          <w:p w14:paraId="7A62F542" w14:textId="5845C707" w:rsidR="002851AC" w:rsidRPr="002851AC" w:rsidRDefault="002851AC" w:rsidP="002851AC">
            <w:pPr>
              <w:rPr>
                <w:rFonts w:ascii="Helvetica" w:hAnsi="Helvetica" w:cs="Helvetica"/>
                <w:sz w:val="24"/>
                <w:szCs w:val="24"/>
              </w:rPr>
            </w:pPr>
            <w:r>
              <w:rPr>
                <w:rFonts w:ascii="Helvetica" w:hAnsi="Helvetica" w:cs="Helvetica"/>
                <w:sz w:val="24"/>
                <w:szCs w:val="24"/>
              </w:rPr>
              <w:t xml:space="preserve">Lien du </w:t>
            </w:r>
            <w:proofErr w:type="spellStart"/>
            <w:r>
              <w:rPr>
                <w:rFonts w:ascii="Helvetica" w:hAnsi="Helvetica" w:cs="Helvetica"/>
                <w:sz w:val="24"/>
                <w:szCs w:val="24"/>
              </w:rPr>
              <w:t>webinar</w:t>
            </w:r>
            <w:proofErr w:type="spellEnd"/>
          </w:p>
          <w:p w14:paraId="19967C8D" w14:textId="77777777" w:rsidR="002851AC" w:rsidRDefault="002851AC" w:rsidP="002851AC">
            <w:pPr>
              <w:rPr>
                <w:rFonts w:ascii="Helvetica" w:hAnsi="Helvetica" w:cs="Helvetica"/>
                <w:color w:val="386EFF"/>
                <w:sz w:val="24"/>
                <w:szCs w:val="24"/>
                <w:u w:val="single" w:color="386EFF"/>
              </w:rPr>
            </w:pPr>
            <w:bookmarkStart w:id="0" w:name="_GoBack"/>
            <w:r w:rsidRPr="00ED2335">
              <w:rPr>
                <w:rFonts w:ascii="Helvetica" w:hAnsi="Helvetica" w:cs="Helvetica"/>
                <w:color w:val="386EFF"/>
                <w:sz w:val="24"/>
                <w:szCs w:val="24"/>
                <w:u w:val="single" w:color="386EFF"/>
              </w:rPr>
              <w:t>https://www.youtube.com/watch?v=qpDouwdw1sw</w:t>
            </w:r>
          </w:p>
          <w:bookmarkEnd w:id="0"/>
          <w:p w14:paraId="76A7A491" w14:textId="4EC93F84" w:rsidR="00EF57AE" w:rsidRPr="003F6B31" w:rsidRDefault="00EF57AE" w:rsidP="00EF742C">
            <w:pPr>
              <w:rPr>
                <w:rFonts w:ascii="Arial" w:eastAsia="Times New Roman" w:hAnsi="Arial" w:cs="Arial"/>
                <w:i/>
                <w:shd w:val="clear" w:color="auto" w:fill="FFFFFF"/>
              </w:rPr>
            </w:pPr>
          </w:p>
        </w:tc>
      </w:tr>
    </w:tbl>
    <w:p w14:paraId="00E41DAF" w14:textId="77777777" w:rsidR="007813F4" w:rsidRPr="00DA3D4F" w:rsidRDefault="007813F4" w:rsidP="00DA3D4F">
      <w:pPr>
        <w:tabs>
          <w:tab w:val="left" w:pos="3511"/>
        </w:tabs>
      </w:pPr>
    </w:p>
    <w:sectPr w:rsidR="007813F4" w:rsidRPr="00DA3D4F" w:rsidSect="006F7FFA">
      <w:pgSz w:w="11906" w:h="16838"/>
      <w:pgMar w:top="0"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4F"/>
    <w:rsid w:val="000103B1"/>
    <w:rsid w:val="00057AD7"/>
    <w:rsid w:val="00070230"/>
    <w:rsid w:val="00163938"/>
    <w:rsid w:val="002851AC"/>
    <w:rsid w:val="003F6B31"/>
    <w:rsid w:val="005A5CC5"/>
    <w:rsid w:val="006F7FFA"/>
    <w:rsid w:val="007813F4"/>
    <w:rsid w:val="00793C61"/>
    <w:rsid w:val="00793D24"/>
    <w:rsid w:val="00795F1F"/>
    <w:rsid w:val="00861045"/>
    <w:rsid w:val="009548A7"/>
    <w:rsid w:val="009A2748"/>
    <w:rsid w:val="00B96195"/>
    <w:rsid w:val="00BE5A4E"/>
    <w:rsid w:val="00C42363"/>
    <w:rsid w:val="00CA2A74"/>
    <w:rsid w:val="00D00923"/>
    <w:rsid w:val="00DA3D4F"/>
    <w:rsid w:val="00EA08A7"/>
    <w:rsid w:val="00EC5248"/>
    <w:rsid w:val="00EF57AE"/>
    <w:rsid w:val="00EF742C"/>
    <w:rsid w:val="00F30A95"/>
    <w:rsid w:val="00FA17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31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3D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D4F"/>
    <w:rPr>
      <w:rFonts w:ascii="Tahoma" w:hAnsi="Tahoma" w:cs="Tahoma"/>
      <w:sz w:val="16"/>
      <w:szCs w:val="16"/>
    </w:rPr>
  </w:style>
  <w:style w:type="table" w:styleId="Grilledutableau">
    <w:name w:val="Table Grid"/>
    <w:basedOn w:val="TableauNormal"/>
    <w:uiPriority w:val="59"/>
    <w:rsid w:val="0079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742C"/>
    <w:pPr>
      <w:spacing w:after="0" w:line="240" w:lineRule="auto"/>
      <w:ind w:left="720"/>
      <w:contextualSpacing/>
    </w:pPr>
    <w:rPr>
      <w:rFonts w:ascii="Calibri" w:eastAsia="MS Mincho" w:hAnsi="Calibri" w:cs="Times New Roman"/>
      <w:sz w:val="24"/>
      <w:szCs w:val="24"/>
      <w:lang w:eastAsia="fr-FR"/>
    </w:rPr>
  </w:style>
  <w:style w:type="character" w:styleId="Lienhypertexte">
    <w:name w:val="Hyperlink"/>
    <w:basedOn w:val="Policepardfaut"/>
    <w:uiPriority w:val="99"/>
    <w:unhideWhenUsed/>
    <w:rsid w:val="00F30A95"/>
    <w:rPr>
      <w:color w:val="0000FF" w:themeColor="hyperlink"/>
      <w:u w:val="single"/>
    </w:rPr>
  </w:style>
  <w:style w:type="character" w:styleId="Lienhypertextesuivivisit">
    <w:name w:val="FollowedHyperlink"/>
    <w:basedOn w:val="Policepardfaut"/>
    <w:uiPriority w:val="99"/>
    <w:semiHidden/>
    <w:unhideWhenUsed/>
    <w:rsid w:val="00EF57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3D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3D4F"/>
    <w:rPr>
      <w:rFonts w:ascii="Tahoma" w:hAnsi="Tahoma" w:cs="Tahoma"/>
      <w:sz w:val="16"/>
      <w:szCs w:val="16"/>
    </w:rPr>
  </w:style>
  <w:style w:type="table" w:styleId="Grilledutableau">
    <w:name w:val="Table Grid"/>
    <w:basedOn w:val="TableauNormal"/>
    <w:uiPriority w:val="59"/>
    <w:rsid w:val="0079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742C"/>
    <w:pPr>
      <w:spacing w:after="0" w:line="240" w:lineRule="auto"/>
      <w:ind w:left="720"/>
      <w:contextualSpacing/>
    </w:pPr>
    <w:rPr>
      <w:rFonts w:ascii="Calibri" w:eastAsia="MS Mincho" w:hAnsi="Calibri" w:cs="Times New Roman"/>
      <w:sz w:val="24"/>
      <w:szCs w:val="24"/>
      <w:lang w:eastAsia="fr-FR"/>
    </w:rPr>
  </w:style>
  <w:style w:type="character" w:styleId="Lienhypertexte">
    <w:name w:val="Hyperlink"/>
    <w:basedOn w:val="Policepardfaut"/>
    <w:uiPriority w:val="99"/>
    <w:unhideWhenUsed/>
    <w:rsid w:val="00F30A95"/>
    <w:rPr>
      <w:color w:val="0000FF" w:themeColor="hyperlink"/>
      <w:u w:val="single"/>
    </w:rPr>
  </w:style>
  <w:style w:type="character" w:styleId="Lienhypertextesuivivisit">
    <w:name w:val="FollowedHyperlink"/>
    <w:basedOn w:val="Policepardfaut"/>
    <w:uiPriority w:val="99"/>
    <w:semiHidden/>
    <w:unhideWhenUsed/>
    <w:rsid w:val="00EF57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1tu1UO10ih7opq4VJuGL3eKXwLmJZbrD" TargetMode="External"/><Relationship Id="rId3" Type="http://schemas.openxmlformats.org/officeDocument/2006/relationships/settings" Target="settings.xml"/><Relationship Id="rId7" Type="http://schemas.openxmlformats.org/officeDocument/2006/relationships/hyperlink" Target="http://francoismulle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Le rebours</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Marie-Jeanne</dc:creator>
  <cp:lastModifiedBy>Marie-Jeanne</cp:lastModifiedBy>
  <cp:revision>3</cp:revision>
  <dcterms:created xsi:type="dcterms:W3CDTF">2018-11-18T07:51:00Z</dcterms:created>
  <dcterms:modified xsi:type="dcterms:W3CDTF">2018-11-23T09:11:00Z</dcterms:modified>
</cp:coreProperties>
</file>